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6B9F02">
      <w:pPr>
        <w:pStyle w:val="8"/>
        <w:jc w:val="center"/>
        <w:rPr>
          <w:rFonts w:hint="eastAsia" w:ascii="宋体" w:hAnsi="宋体" w:eastAsia="宋体" w:cs="宋体"/>
          <w:color w:val="auto"/>
          <w:sz w:val="32"/>
          <w:szCs w:val="32"/>
        </w:rPr>
      </w:pPr>
      <w:r>
        <w:rPr>
          <w:rFonts w:hint="eastAsia" w:ascii="宋体" w:hAnsi="宋体" w:eastAsia="宋体" w:cs="宋体"/>
          <w:color w:val="auto"/>
          <w:sz w:val="32"/>
          <w:szCs w:val="32"/>
        </w:rPr>
        <w:t>《概率论与数理统计》</w:t>
      </w:r>
      <w:r>
        <w:rPr>
          <w:rFonts w:hint="eastAsia" w:ascii="宋体" w:hAnsi="宋体" w:eastAsia="宋体" w:cs="宋体"/>
          <w:color w:val="auto"/>
          <w:sz w:val="32"/>
          <w:szCs w:val="32"/>
          <w:lang w:val="en-US" w:eastAsia="zh-CN"/>
        </w:rPr>
        <w:t>考试</w:t>
      </w:r>
      <w:r>
        <w:rPr>
          <w:rFonts w:hint="eastAsia" w:ascii="宋体" w:hAnsi="宋体" w:eastAsia="宋体" w:cs="宋体"/>
          <w:color w:val="auto"/>
          <w:sz w:val="32"/>
          <w:szCs w:val="32"/>
        </w:rPr>
        <w:t>大纲</w:t>
      </w:r>
    </w:p>
    <w:p w14:paraId="7842013D">
      <w:pPr>
        <w:pStyle w:val="8"/>
        <w:spacing w:before="156" w:beforeLines="50"/>
        <w:rPr>
          <w:rFonts w:hint="eastAsia" w:ascii="宋体" w:hAnsi="宋体" w:eastAsia="宋体" w:cs="宋体"/>
          <w:color w:val="auto"/>
        </w:rPr>
      </w:pPr>
      <w:r>
        <w:rPr>
          <w:rFonts w:hint="eastAsia" w:ascii="宋体" w:hAnsi="宋体" w:eastAsia="宋体" w:cs="宋体"/>
          <w:color w:val="auto"/>
        </w:rPr>
        <w:t>一、课程简介</w:t>
      </w:r>
    </w:p>
    <w:p w14:paraId="375BFAC6">
      <w:pPr>
        <w:spacing w:line="360" w:lineRule="exact"/>
        <w:ind w:firstLine="480" w:firstLineChars="200"/>
        <w:rPr>
          <w:rFonts w:hint="eastAsia" w:ascii="serif" w:hAnsi="serif" w:eastAsia="宋体" w:cs="serif"/>
          <w:i w:val="0"/>
          <w:iCs w:val="0"/>
          <w:caps w:val="0"/>
          <w:spacing w:val="0"/>
          <w:sz w:val="24"/>
          <w:szCs w:val="24"/>
          <w:shd w:val="clear" w:fill="FFFFFF"/>
          <w:lang w:eastAsia="zh-CN"/>
        </w:rPr>
      </w:pPr>
      <w:r>
        <w:rPr>
          <w:rFonts w:hint="eastAsia" w:ascii="宋体" w:hAnsi="宋体" w:eastAsia="宋体" w:cs="宋体"/>
          <w:i w:val="0"/>
          <w:iCs w:val="0"/>
          <w:caps w:val="0"/>
          <w:spacing w:val="0"/>
          <w:sz w:val="24"/>
          <w:szCs w:val="24"/>
          <w:shd w:val="clear" w:fill="FFFFFF"/>
        </w:rPr>
        <w:t>概率论与数理统计是研究随机现象及其数量规律的数学学科，是</w:t>
      </w:r>
      <w:r>
        <w:rPr>
          <w:rFonts w:hint="eastAsia" w:ascii="宋体" w:hAnsi="宋体" w:eastAsia="宋体" w:cs="宋体"/>
          <w:i w:val="0"/>
          <w:iCs w:val="0"/>
          <w:caps w:val="0"/>
          <w:spacing w:val="0"/>
          <w:sz w:val="24"/>
          <w:szCs w:val="24"/>
          <w:shd w:val="clear" w:fill="FFFFFF"/>
          <w:lang w:val="en-US" w:eastAsia="zh-CN"/>
        </w:rPr>
        <w:t>数学</w:t>
      </w:r>
      <w:r>
        <w:rPr>
          <w:rFonts w:hint="eastAsia" w:ascii="宋体" w:hAnsi="宋体" w:eastAsia="宋体" w:cs="宋体"/>
          <w:i w:val="0"/>
          <w:iCs w:val="0"/>
          <w:caps w:val="0"/>
          <w:spacing w:val="0"/>
          <w:sz w:val="24"/>
          <w:szCs w:val="24"/>
          <w:shd w:val="clear" w:fill="FFFFFF"/>
        </w:rPr>
        <w:t>专业的一门基础必修课程，主要包括随机事件、随机变量、特征函数、大数定律、参数估计、假设检验等内容。通过本课程的学习，使学生掌握概率论与数理统计的基础知识以及随机数学的基础研究技能，为学习应用统计学等后续课程奠定重要的理论基础。</w:t>
      </w:r>
      <w:r>
        <w:rPr>
          <w:rFonts w:hint="default" w:ascii="serif" w:hAnsi="serif" w:eastAsia="serif" w:cs="serif"/>
          <w:i w:val="0"/>
          <w:iCs w:val="0"/>
          <w:caps w:val="0"/>
          <w:spacing w:val="0"/>
          <w:sz w:val="24"/>
          <w:szCs w:val="24"/>
          <w:shd w:val="clear" w:fill="FFFFFF"/>
        </w:rPr>
        <w:t>本课程在培养和提高学生观察问题、分析问题、解决问题的能力方面发挥着其特有的作用，对学生形成良好的辩证唯物主义世界观也具有积极的作用</w:t>
      </w:r>
      <w:r>
        <w:rPr>
          <w:rFonts w:hint="eastAsia" w:ascii="serif" w:hAnsi="serif" w:eastAsia="宋体" w:cs="serif"/>
          <w:i w:val="0"/>
          <w:iCs w:val="0"/>
          <w:caps w:val="0"/>
          <w:spacing w:val="0"/>
          <w:sz w:val="24"/>
          <w:szCs w:val="24"/>
          <w:shd w:val="clear" w:fill="FFFFFF"/>
          <w:lang w:eastAsia="zh-CN"/>
        </w:rPr>
        <w:t>。</w:t>
      </w:r>
      <w:bookmarkStart w:id="0" w:name="_GoBack"/>
      <w:bookmarkEnd w:id="0"/>
    </w:p>
    <w:p w14:paraId="56CBE565">
      <w:pPr>
        <w:spacing w:line="360" w:lineRule="exact"/>
        <w:rPr>
          <w:rFonts w:hint="eastAsia" w:ascii="宋体" w:hAnsi="宋体" w:eastAsia="宋体" w:cs="宋体"/>
          <w:sz w:val="24"/>
          <w:szCs w:val="24"/>
        </w:rPr>
      </w:pPr>
      <w:r>
        <w:rPr>
          <w:rFonts w:hint="eastAsia" w:ascii="宋体" w:hAnsi="宋体" w:eastAsia="宋体" w:cs="宋体"/>
          <w:sz w:val="24"/>
        </w:rPr>
        <w:t>二．教材与参考书目</w:t>
      </w:r>
    </w:p>
    <w:p w14:paraId="17B2DB2D">
      <w:pPr>
        <w:pStyle w:val="8"/>
        <w:spacing w:line="360" w:lineRule="exact"/>
        <w:rPr>
          <w:rFonts w:hint="eastAsia" w:ascii="宋体" w:hAnsi="宋体" w:eastAsia="宋体" w:cs="宋体"/>
          <w:b w:val="0"/>
          <w:bCs w:val="0"/>
          <w:sz w:val="24"/>
          <w:lang w:val="en-US" w:eastAsia="zh-CN"/>
        </w:rPr>
      </w:pPr>
      <w:r>
        <w:rPr>
          <w:rFonts w:hint="eastAsia" w:ascii="宋体" w:hAnsi="宋体" w:eastAsia="宋体" w:cs="宋体"/>
          <w:b w:val="0"/>
          <w:bCs w:val="0"/>
          <w:sz w:val="24"/>
          <w:lang w:val="en-US" w:eastAsia="zh-CN"/>
        </w:rPr>
        <w:t>1.教材茆诗松，程依明，濮晓龙.概率论与数理统计教程（第3版）.北京：高等教育出版，2021</w:t>
      </w:r>
    </w:p>
    <w:p w14:paraId="7C77B32A">
      <w:pPr>
        <w:pStyle w:val="8"/>
        <w:spacing w:line="360" w:lineRule="exact"/>
        <w:rPr>
          <w:rFonts w:hint="eastAsia" w:ascii="宋体" w:hAnsi="宋体" w:eastAsia="宋体" w:cs="宋体"/>
          <w:b w:val="0"/>
          <w:bCs w:val="0"/>
          <w:sz w:val="24"/>
          <w:lang w:val="en-US" w:eastAsia="zh-CN"/>
        </w:rPr>
      </w:pPr>
      <w:r>
        <w:rPr>
          <w:rFonts w:hint="eastAsia" w:ascii="宋体" w:hAnsi="宋体" w:eastAsia="宋体" w:cs="宋体"/>
          <w:b w:val="0"/>
          <w:bCs w:val="0"/>
          <w:sz w:val="24"/>
          <w:lang w:val="en-US" w:eastAsia="zh-CN"/>
        </w:rPr>
        <w:t>2.主要参考书及学习资源</w:t>
      </w:r>
    </w:p>
    <w:p w14:paraId="5AAAB637">
      <w:pPr>
        <w:pStyle w:val="8"/>
        <w:spacing w:line="360" w:lineRule="exact"/>
        <w:rPr>
          <w:rFonts w:hint="eastAsia" w:ascii="宋体" w:hAnsi="宋体" w:eastAsia="宋体" w:cs="宋体"/>
          <w:b w:val="0"/>
          <w:bCs w:val="0"/>
          <w:sz w:val="24"/>
          <w:lang w:val="en-US" w:eastAsia="zh-CN"/>
        </w:rPr>
      </w:pPr>
      <w:r>
        <w:rPr>
          <w:rFonts w:hint="eastAsia" w:ascii="宋体" w:hAnsi="宋体" w:eastAsia="宋体" w:cs="宋体"/>
          <w:b w:val="0"/>
          <w:bCs w:val="0"/>
          <w:sz w:val="24"/>
          <w:lang w:val="en-US" w:eastAsia="zh-CN"/>
        </w:rPr>
        <w:t>（1）李贤平.概率论基础（第3版）.北京：高等教育出版社，2010</w:t>
      </w:r>
    </w:p>
    <w:p w14:paraId="1646BED6">
      <w:pPr>
        <w:pStyle w:val="8"/>
        <w:spacing w:line="360" w:lineRule="exact"/>
        <w:rPr>
          <w:rFonts w:hint="eastAsia" w:ascii="宋体" w:hAnsi="宋体" w:eastAsia="宋体" w:cs="宋体"/>
          <w:b w:val="0"/>
          <w:bCs w:val="0"/>
          <w:sz w:val="24"/>
          <w:lang w:val="en-US" w:eastAsia="zh-CN"/>
        </w:rPr>
      </w:pPr>
      <w:r>
        <w:rPr>
          <w:rFonts w:hint="eastAsia" w:ascii="宋体" w:hAnsi="宋体" w:eastAsia="宋体" w:cs="宋体"/>
          <w:b w:val="0"/>
          <w:bCs w:val="0"/>
          <w:sz w:val="24"/>
          <w:lang w:val="en-US" w:eastAsia="zh-CN"/>
        </w:rPr>
        <w:t>（2）苏淳.概率论（第2版）.北京：科学出版社，2010</w:t>
      </w:r>
    </w:p>
    <w:p w14:paraId="0F06559E">
      <w:pPr>
        <w:pStyle w:val="8"/>
        <w:spacing w:line="360" w:lineRule="exact"/>
        <w:rPr>
          <w:rFonts w:hint="eastAsia" w:ascii="宋体" w:hAnsi="宋体" w:eastAsia="宋体" w:cs="宋体"/>
          <w:b w:val="0"/>
          <w:bCs w:val="0"/>
          <w:sz w:val="24"/>
          <w:lang w:val="en-US" w:eastAsia="zh-CN"/>
        </w:rPr>
      </w:pPr>
      <w:r>
        <w:rPr>
          <w:rFonts w:hint="eastAsia" w:ascii="宋体" w:hAnsi="宋体" w:eastAsia="宋体" w:cs="宋体"/>
          <w:b w:val="0"/>
          <w:bCs w:val="0"/>
          <w:sz w:val="24"/>
          <w:lang w:val="en-US" w:eastAsia="zh-CN"/>
        </w:rPr>
        <w:t>（3）韦来生.数理统计（第2版）.北京：科学出版社，2015</w:t>
      </w:r>
    </w:p>
    <w:p w14:paraId="510CD6A4">
      <w:pPr>
        <w:pStyle w:val="8"/>
        <w:spacing w:line="360" w:lineRule="exact"/>
        <w:rPr>
          <w:rFonts w:hint="eastAsia" w:ascii="宋体" w:hAnsi="宋体" w:eastAsia="宋体" w:cs="宋体"/>
          <w:b w:val="0"/>
          <w:bCs w:val="0"/>
          <w:sz w:val="24"/>
          <w:lang w:val="en-US" w:eastAsia="zh-CN"/>
        </w:rPr>
      </w:pPr>
      <w:r>
        <w:rPr>
          <w:rFonts w:hint="eastAsia" w:ascii="宋体" w:hAnsi="宋体" w:eastAsia="宋体" w:cs="宋体"/>
          <w:b w:val="0"/>
          <w:bCs w:val="0"/>
          <w:sz w:val="24"/>
          <w:lang w:val="en-US" w:eastAsia="zh-CN"/>
        </w:rPr>
        <w:t xml:space="preserve">（4）茆诗松，吕晓玲.数理统计学（第2版）.北京：中国人民大学出版社，20165. </w:t>
      </w:r>
    </w:p>
    <w:p w14:paraId="2290FFCA">
      <w:pPr>
        <w:pStyle w:val="8"/>
        <w:spacing w:line="360" w:lineRule="exact"/>
        <w:rPr>
          <w:rFonts w:hint="eastAsia" w:ascii="黑体" w:hAnsi="宋体" w:eastAsia="黑体"/>
          <w:sz w:val="24"/>
          <w:lang w:val="en-US" w:eastAsia="zh-CN"/>
        </w:rPr>
      </w:pPr>
    </w:p>
    <w:p w14:paraId="439C8A1D">
      <w:pPr>
        <w:pStyle w:val="8"/>
        <w:spacing w:line="360" w:lineRule="exact"/>
        <w:rPr>
          <w:rFonts w:hint="eastAsia" w:hAnsi="Times New Roman"/>
          <w:color w:val="auto"/>
          <w:sz w:val="21"/>
          <w:szCs w:val="21"/>
        </w:rPr>
      </w:pPr>
      <w:r>
        <w:rPr>
          <w:rFonts w:hint="eastAsia" w:ascii="黑体" w:hAnsi="宋体" w:eastAsia="黑体"/>
          <w:sz w:val="24"/>
          <w:lang w:val="en-US" w:eastAsia="zh-CN"/>
        </w:rPr>
        <w:t>三、</w:t>
      </w:r>
      <w:r>
        <w:rPr>
          <w:rFonts w:hint="eastAsia" w:ascii="黑体" w:hAnsi="宋体" w:eastAsia="黑体"/>
          <w:sz w:val="24"/>
        </w:rPr>
        <w:t>课程内容与考核要求</w:t>
      </w:r>
    </w:p>
    <w:tbl>
      <w:tblPr>
        <w:tblStyle w:val="4"/>
        <w:tblW w:w="982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79"/>
        <w:gridCol w:w="3437"/>
        <w:gridCol w:w="4507"/>
      </w:tblGrid>
      <w:tr w14:paraId="3EDDC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1879" w:type="dxa"/>
            <w:vAlign w:val="center"/>
          </w:tcPr>
          <w:p w14:paraId="152EDE26">
            <w:pPr>
              <w:jc w:val="center"/>
              <w:rPr>
                <w:b/>
              </w:rPr>
            </w:pPr>
            <w:r>
              <w:rPr>
                <w:b/>
              </w:rPr>
              <w:t>知识单元</w:t>
            </w:r>
          </w:p>
        </w:tc>
        <w:tc>
          <w:tcPr>
            <w:tcW w:w="3437" w:type="dxa"/>
            <w:vAlign w:val="center"/>
          </w:tcPr>
          <w:p w14:paraId="3BFCD98C">
            <w:pPr>
              <w:pStyle w:val="8"/>
              <w:spacing w:line="360" w:lineRule="exact"/>
              <w:ind w:firstLine="480" w:firstLineChars="200"/>
              <w:jc w:val="center"/>
              <w:rPr>
                <w:b/>
              </w:rPr>
            </w:pPr>
            <w:r>
              <w:rPr>
                <w:rFonts w:hint="eastAsia" w:ascii="黑体" w:hAnsi="宋体" w:eastAsia="黑体"/>
                <w:sz w:val="24"/>
              </w:rPr>
              <w:t>考核要求</w:t>
            </w:r>
          </w:p>
        </w:tc>
        <w:tc>
          <w:tcPr>
            <w:tcW w:w="4507" w:type="dxa"/>
            <w:vAlign w:val="center"/>
          </w:tcPr>
          <w:p w14:paraId="6CFA8558">
            <w:pPr>
              <w:jc w:val="center"/>
              <w:rPr>
                <w:b/>
              </w:rPr>
            </w:pPr>
            <w:r>
              <w:rPr>
                <w:rFonts w:hint="eastAsia" w:ascii="宋体" w:hAnsi="宋体"/>
                <w:b/>
              </w:rPr>
              <w:t>考核知识点</w:t>
            </w:r>
          </w:p>
        </w:tc>
      </w:tr>
      <w:tr w14:paraId="739990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1879" w:type="dxa"/>
            <w:vAlign w:val="center"/>
          </w:tcPr>
          <w:p w14:paraId="4BC40252">
            <w:pPr>
              <w:adjustRightInd w:val="0"/>
              <w:snapToGrid w:val="0"/>
              <w:jc w:val="both"/>
              <w:rPr>
                <w:szCs w:val="21"/>
              </w:rPr>
            </w:pPr>
            <w:r>
              <w:rPr>
                <w:rFonts w:hint="eastAsia"/>
                <w:bCs/>
                <w:szCs w:val="21"/>
                <w:lang w:val="en-US" w:eastAsia="zh-CN"/>
              </w:rPr>
              <w:t>1.</w:t>
            </w:r>
            <w:r>
              <w:rPr>
                <w:rFonts w:hint="eastAsia"/>
                <w:bCs/>
                <w:szCs w:val="21"/>
              </w:rPr>
              <w:t>随机事件与概率</w:t>
            </w:r>
          </w:p>
        </w:tc>
        <w:tc>
          <w:tcPr>
            <w:tcW w:w="3437" w:type="dxa"/>
            <w:vAlign w:val="center"/>
          </w:tcPr>
          <w:p w14:paraId="5258DB5C">
            <w:pPr>
              <w:adjustRightInd w:val="0"/>
              <w:snapToGrid w:val="0"/>
              <w:rPr>
                <w:bCs/>
                <w:szCs w:val="21"/>
              </w:rPr>
            </w:pPr>
            <w:r>
              <w:rPr>
                <w:bCs/>
                <w:szCs w:val="21"/>
              </w:rPr>
              <w:t>1．</w:t>
            </w:r>
            <w:r>
              <w:rPr>
                <w:rFonts w:hint="eastAsia"/>
                <w:bCs/>
                <w:szCs w:val="21"/>
              </w:rPr>
              <w:t>认知概率统计的研究目的 ；</w:t>
            </w:r>
          </w:p>
          <w:p w14:paraId="5486ABB1">
            <w:pPr>
              <w:adjustRightInd w:val="0"/>
              <w:snapToGrid w:val="0"/>
              <w:rPr>
                <w:bCs/>
                <w:szCs w:val="21"/>
              </w:rPr>
            </w:pPr>
            <w:r>
              <w:rPr>
                <w:bCs/>
                <w:szCs w:val="21"/>
              </w:rPr>
              <w:t>2．</w:t>
            </w:r>
            <w:r>
              <w:rPr>
                <w:rFonts w:hint="eastAsia"/>
                <w:bCs/>
                <w:szCs w:val="21"/>
              </w:rPr>
              <w:t>掌握以随机事件为载体实际问题数学化的划归思想；</w:t>
            </w:r>
          </w:p>
        </w:tc>
        <w:tc>
          <w:tcPr>
            <w:tcW w:w="4507" w:type="dxa"/>
            <w:vAlign w:val="center"/>
          </w:tcPr>
          <w:p w14:paraId="46E4608F">
            <w:pPr>
              <w:spacing w:line="360" w:lineRule="exact"/>
              <w:ind w:firstLine="420" w:firstLineChars="200"/>
              <w:jc w:val="left"/>
              <w:rPr>
                <w:bCs/>
                <w:szCs w:val="21"/>
              </w:rPr>
            </w:pPr>
            <w:r>
              <w:rPr>
                <w:rFonts w:hint="eastAsia"/>
                <w:bCs/>
                <w:szCs w:val="21"/>
              </w:rPr>
              <w:t>随机事件及其运算</w:t>
            </w:r>
          </w:p>
          <w:p w14:paraId="6456EE05">
            <w:pPr>
              <w:spacing w:line="360" w:lineRule="exact"/>
              <w:ind w:firstLine="420" w:firstLineChars="200"/>
              <w:jc w:val="left"/>
              <w:rPr>
                <w:bCs/>
                <w:szCs w:val="21"/>
              </w:rPr>
            </w:pPr>
            <w:r>
              <w:rPr>
                <w:rFonts w:hint="eastAsia"/>
                <w:bCs/>
                <w:szCs w:val="21"/>
              </w:rPr>
              <w:t>概率的定义及其确定方法</w:t>
            </w:r>
          </w:p>
          <w:p w14:paraId="575E9413">
            <w:pPr>
              <w:spacing w:line="360" w:lineRule="exact"/>
              <w:ind w:firstLine="420" w:firstLineChars="200"/>
              <w:jc w:val="left"/>
              <w:rPr>
                <w:bCs/>
                <w:szCs w:val="21"/>
              </w:rPr>
            </w:pPr>
            <w:r>
              <w:rPr>
                <w:rFonts w:hint="eastAsia"/>
                <w:bCs/>
                <w:szCs w:val="21"/>
              </w:rPr>
              <w:t>概率的性质</w:t>
            </w:r>
          </w:p>
          <w:p w14:paraId="00B2DDCE">
            <w:pPr>
              <w:spacing w:line="360" w:lineRule="exact"/>
              <w:ind w:firstLine="420" w:firstLineChars="200"/>
              <w:jc w:val="left"/>
              <w:rPr>
                <w:bCs/>
                <w:szCs w:val="21"/>
              </w:rPr>
            </w:pPr>
            <w:r>
              <w:rPr>
                <w:rFonts w:hint="eastAsia"/>
                <w:bCs/>
                <w:szCs w:val="21"/>
              </w:rPr>
              <w:t>条件概率</w:t>
            </w:r>
          </w:p>
          <w:p w14:paraId="7D86E7FC">
            <w:pPr>
              <w:spacing w:line="360" w:lineRule="exact"/>
              <w:ind w:firstLine="420" w:firstLineChars="200"/>
              <w:jc w:val="left"/>
              <w:rPr>
                <w:bCs/>
                <w:szCs w:val="21"/>
              </w:rPr>
            </w:pPr>
            <w:r>
              <w:rPr>
                <w:rFonts w:hint="eastAsia"/>
                <w:bCs/>
                <w:szCs w:val="21"/>
              </w:rPr>
              <w:t>独立性</w:t>
            </w:r>
          </w:p>
        </w:tc>
      </w:tr>
      <w:tr w14:paraId="5A659B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1879" w:type="dxa"/>
            <w:vAlign w:val="center"/>
          </w:tcPr>
          <w:p w14:paraId="7D497CD4">
            <w:pPr>
              <w:adjustRightInd w:val="0"/>
              <w:snapToGrid w:val="0"/>
              <w:jc w:val="center"/>
              <w:rPr>
                <w:bCs/>
                <w:szCs w:val="21"/>
              </w:rPr>
            </w:pPr>
            <w:r>
              <w:rPr>
                <w:bCs/>
                <w:szCs w:val="21"/>
              </w:rPr>
              <w:t>2．</w:t>
            </w:r>
            <w:r>
              <w:rPr>
                <w:rFonts w:hint="eastAsia"/>
                <w:bCs/>
                <w:szCs w:val="21"/>
              </w:rPr>
              <w:t>随机变量及其分布</w:t>
            </w:r>
          </w:p>
        </w:tc>
        <w:tc>
          <w:tcPr>
            <w:tcW w:w="3437" w:type="dxa"/>
            <w:vAlign w:val="center"/>
          </w:tcPr>
          <w:p w14:paraId="26CCCA65">
            <w:pPr>
              <w:adjustRightInd w:val="0"/>
              <w:snapToGrid w:val="0"/>
              <w:rPr>
                <w:bCs/>
                <w:szCs w:val="21"/>
              </w:rPr>
            </w:pPr>
            <w:r>
              <w:rPr>
                <w:bCs/>
                <w:szCs w:val="21"/>
              </w:rPr>
              <w:t>1．</w:t>
            </w:r>
            <w:r>
              <w:rPr>
                <w:rFonts w:hint="eastAsia"/>
                <w:bCs/>
                <w:szCs w:val="21"/>
              </w:rPr>
              <w:t>掌握以随机变量为载体的实际问题数学化的统计思维</w:t>
            </w:r>
          </w:p>
          <w:p w14:paraId="27DDE879">
            <w:pPr>
              <w:adjustRightInd w:val="0"/>
              <w:snapToGrid w:val="0"/>
              <w:rPr>
                <w:bCs/>
                <w:szCs w:val="21"/>
              </w:rPr>
            </w:pPr>
            <w:r>
              <w:rPr>
                <w:bCs/>
                <w:szCs w:val="21"/>
              </w:rPr>
              <w:t>2．</w:t>
            </w:r>
            <w:r>
              <w:rPr>
                <w:rFonts w:hint="eastAsia"/>
                <w:bCs/>
                <w:szCs w:val="21"/>
              </w:rPr>
              <w:t>将函数思想与概率统计结合起来</w:t>
            </w:r>
          </w:p>
          <w:p w14:paraId="0071353E">
            <w:pPr>
              <w:adjustRightInd w:val="0"/>
              <w:snapToGrid w:val="0"/>
              <w:rPr>
                <w:bCs/>
                <w:szCs w:val="21"/>
              </w:rPr>
            </w:pPr>
            <w:r>
              <w:rPr>
                <w:bCs/>
                <w:szCs w:val="21"/>
              </w:rPr>
              <w:t>3．</w:t>
            </w:r>
            <w:r>
              <w:rPr>
                <w:rFonts w:hint="eastAsia"/>
                <w:bCs/>
                <w:szCs w:val="21"/>
              </w:rPr>
              <w:t>深刻理解随机变量的分布与数字特征之间的关系</w:t>
            </w:r>
          </w:p>
        </w:tc>
        <w:tc>
          <w:tcPr>
            <w:tcW w:w="4507" w:type="dxa"/>
            <w:vAlign w:val="center"/>
          </w:tcPr>
          <w:p w14:paraId="0B7C76F1">
            <w:pPr>
              <w:spacing w:line="360" w:lineRule="exact"/>
              <w:ind w:firstLine="420" w:firstLineChars="200"/>
              <w:rPr>
                <w:bCs/>
                <w:szCs w:val="21"/>
              </w:rPr>
            </w:pPr>
            <w:r>
              <w:rPr>
                <w:rFonts w:hint="eastAsia"/>
                <w:bCs/>
                <w:szCs w:val="21"/>
              </w:rPr>
              <w:t>随机变量及其分布</w:t>
            </w:r>
          </w:p>
          <w:p w14:paraId="0A48ADD0">
            <w:pPr>
              <w:spacing w:line="360" w:lineRule="exact"/>
              <w:ind w:firstLine="420" w:firstLineChars="200"/>
              <w:rPr>
                <w:bCs/>
                <w:szCs w:val="21"/>
              </w:rPr>
            </w:pPr>
            <w:r>
              <w:rPr>
                <w:rFonts w:hint="eastAsia"/>
                <w:bCs/>
                <w:szCs w:val="21"/>
              </w:rPr>
              <w:t>随机变量的数字特征</w:t>
            </w:r>
          </w:p>
          <w:p w14:paraId="02C92899">
            <w:pPr>
              <w:spacing w:line="360" w:lineRule="exact"/>
              <w:ind w:firstLine="420" w:firstLineChars="200"/>
              <w:rPr>
                <w:bCs/>
                <w:szCs w:val="21"/>
              </w:rPr>
            </w:pPr>
            <w:r>
              <w:rPr>
                <w:rFonts w:hint="eastAsia"/>
                <w:bCs/>
                <w:szCs w:val="21"/>
              </w:rPr>
              <w:t>随机变量的方差与标准差</w:t>
            </w:r>
          </w:p>
          <w:p w14:paraId="3D838A81">
            <w:pPr>
              <w:spacing w:line="360" w:lineRule="exact"/>
              <w:ind w:firstLine="420" w:firstLineChars="200"/>
              <w:rPr>
                <w:bCs/>
                <w:szCs w:val="21"/>
              </w:rPr>
            </w:pPr>
            <w:r>
              <w:rPr>
                <w:rFonts w:hint="eastAsia"/>
                <w:bCs/>
                <w:szCs w:val="21"/>
              </w:rPr>
              <w:t>常用离散分布</w:t>
            </w:r>
          </w:p>
          <w:p w14:paraId="5189886C">
            <w:pPr>
              <w:spacing w:line="360" w:lineRule="exact"/>
              <w:ind w:firstLine="420" w:firstLineChars="200"/>
              <w:rPr>
                <w:bCs/>
                <w:szCs w:val="21"/>
              </w:rPr>
            </w:pPr>
            <w:r>
              <w:rPr>
                <w:rFonts w:hint="eastAsia"/>
                <w:bCs/>
                <w:szCs w:val="21"/>
              </w:rPr>
              <w:t>常用连续分布</w:t>
            </w:r>
          </w:p>
          <w:p w14:paraId="6162A268">
            <w:pPr>
              <w:spacing w:line="360" w:lineRule="exact"/>
              <w:ind w:firstLine="420" w:firstLineChars="200"/>
              <w:rPr>
                <w:bCs/>
                <w:szCs w:val="21"/>
              </w:rPr>
            </w:pPr>
            <w:r>
              <w:rPr>
                <w:rFonts w:hint="eastAsia"/>
                <w:bCs/>
                <w:szCs w:val="21"/>
              </w:rPr>
              <w:t>随机变量函数的分布</w:t>
            </w:r>
          </w:p>
          <w:p w14:paraId="61CBA7A5">
            <w:pPr>
              <w:spacing w:line="360" w:lineRule="exact"/>
              <w:ind w:firstLine="420" w:firstLineChars="200"/>
              <w:rPr>
                <w:bCs/>
                <w:szCs w:val="21"/>
              </w:rPr>
            </w:pPr>
            <w:r>
              <w:rPr>
                <w:rFonts w:hint="eastAsia"/>
                <w:bCs/>
                <w:szCs w:val="21"/>
              </w:rPr>
              <w:t>分布的其他特征数</w:t>
            </w:r>
          </w:p>
        </w:tc>
      </w:tr>
      <w:tr w14:paraId="3D6564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1879" w:type="dxa"/>
            <w:vAlign w:val="center"/>
          </w:tcPr>
          <w:p w14:paraId="412B044E">
            <w:pPr>
              <w:adjustRightInd w:val="0"/>
              <w:snapToGrid w:val="0"/>
              <w:ind w:left="210" w:hanging="210" w:hangingChars="100"/>
              <w:rPr>
                <w:bCs/>
                <w:szCs w:val="21"/>
              </w:rPr>
            </w:pPr>
            <w:r>
              <w:rPr>
                <w:rFonts w:hint="eastAsia"/>
                <w:bCs/>
                <w:szCs w:val="21"/>
              </w:rPr>
              <w:t>3.</w:t>
            </w:r>
            <w:r>
              <w:rPr>
                <w:bCs/>
                <w:szCs w:val="21"/>
              </w:rPr>
              <w:t xml:space="preserve"> </w:t>
            </w:r>
            <w:r>
              <w:rPr>
                <w:rFonts w:hint="eastAsia"/>
                <w:bCs/>
                <w:szCs w:val="21"/>
              </w:rPr>
              <w:t>多维随机变量及其分布</w:t>
            </w:r>
          </w:p>
        </w:tc>
        <w:tc>
          <w:tcPr>
            <w:tcW w:w="3437" w:type="dxa"/>
            <w:vAlign w:val="center"/>
          </w:tcPr>
          <w:p w14:paraId="70EC56D1">
            <w:pPr>
              <w:adjustRightInd w:val="0"/>
              <w:snapToGrid w:val="0"/>
              <w:jc w:val="left"/>
              <w:rPr>
                <w:bCs/>
                <w:szCs w:val="21"/>
              </w:rPr>
            </w:pPr>
            <w:r>
              <w:rPr>
                <w:rFonts w:hint="eastAsia"/>
                <w:bCs/>
                <w:szCs w:val="21"/>
              </w:rPr>
              <w:t>1. 了解一维随机变量与多维随机变量之间的区别与联系；</w:t>
            </w:r>
          </w:p>
          <w:p w14:paraId="7EADF542">
            <w:pPr>
              <w:adjustRightInd w:val="0"/>
              <w:snapToGrid w:val="0"/>
              <w:jc w:val="left"/>
              <w:rPr>
                <w:bCs/>
                <w:szCs w:val="21"/>
              </w:rPr>
            </w:pPr>
            <w:r>
              <w:rPr>
                <w:rFonts w:hint="eastAsia"/>
                <w:bCs/>
                <w:szCs w:val="21"/>
              </w:rPr>
              <w:t>2.</w:t>
            </w:r>
            <w:r>
              <w:rPr>
                <w:bCs/>
                <w:szCs w:val="21"/>
              </w:rPr>
              <w:t xml:space="preserve"> </w:t>
            </w:r>
            <w:r>
              <w:rPr>
                <w:rFonts w:hint="eastAsia"/>
                <w:bCs/>
                <w:szCs w:val="21"/>
              </w:rPr>
              <w:t>了解由一维发展到多维的缘由</w:t>
            </w:r>
          </w:p>
        </w:tc>
        <w:tc>
          <w:tcPr>
            <w:tcW w:w="4507" w:type="dxa"/>
            <w:vAlign w:val="center"/>
          </w:tcPr>
          <w:p w14:paraId="0D8AA0A0">
            <w:pPr>
              <w:spacing w:line="360" w:lineRule="exact"/>
              <w:ind w:firstLine="420" w:firstLineChars="200"/>
              <w:rPr>
                <w:bCs/>
                <w:szCs w:val="21"/>
              </w:rPr>
            </w:pPr>
            <w:r>
              <w:rPr>
                <w:rFonts w:hint="eastAsia"/>
                <w:bCs/>
                <w:szCs w:val="21"/>
              </w:rPr>
              <w:t>多维随机变量及其联合分布</w:t>
            </w:r>
          </w:p>
          <w:p w14:paraId="7D78BFB1">
            <w:pPr>
              <w:spacing w:line="360" w:lineRule="exact"/>
              <w:ind w:firstLine="420" w:firstLineChars="200"/>
              <w:rPr>
                <w:bCs/>
                <w:szCs w:val="21"/>
              </w:rPr>
            </w:pPr>
            <w:r>
              <w:rPr>
                <w:rFonts w:hint="eastAsia"/>
                <w:bCs/>
                <w:szCs w:val="21"/>
              </w:rPr>
              <w:t>边缘分布与随机变量的独立性</w:t>
            </w:r>
          </w:p>
          <w:p w14:paraId="1835676A">
            <w:pPr>
              <w:spacing w:line="360" w:lineRule="exact"/>
              <w:ind w:firstLine="420" w:firstLineChars="200"/>
              <w:rPr>
                <w:bCs/>
                <w:szCs w:val="21"/>
              </w:rPr>
            </w:pPr>
            <w:r>
              <w:rPr>
                <w:rFonts w:hint="eastAsia"/>
                <w:bCs/>
                <w:szCs w:val="21"/>
              </w:rPr>
              <w:t>多维随机变量函数的分布</w:t>
            </w:r>
          </w:p>
          <w:p w14:paraId="7541A308">
            <w:pPr>
              <w:spacing w:line="360" w:lineRule="exact"/>
              <w:ind w:firstLine="420" w:firstLineChars="200"/>
              <w:rPr>
                <w:bCs/>
                <w:szCs w:val="21"/>
              </w:rPr>
            </w:pPr>
            <w:r>
              <w:rPr>
                <w:rFonts w:hint="eastAsia"/>
                <w:bCs/>
                <w:szCs w:val="21"/>
              </w:rPr>
              <w:t xml:space="preserve">多维随机变量的特征数 </w:t>
            </w:r>
          </w:p>
          <w:p w14:paraId="32F563D6">
            <w:pPr>
              <w:spacing w:line="360" w:lineRule="exact"/>
              <w:ind w:firstLine="420" w:firstLineChars="200"/>
              <w:rPr>
                <w:bCs/>
                <w:szCs w:val="21"/>
              </w:rPr>
            </w:pPr>
            <w:r>
              <w:rPr>
                <w:rFonts w:hint="eastAsia"/>
                <w:bCs/>
                <w:szCs w:val="21"/>
              </w:rPr>
              <w:t>条件分布与条件期望</w:t>
            </w:r>
          </w:p>
        </w:tc>
      </w:tr>
      <w:tr w14:paraId="381AE3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1879" w:type="dxa"/>
            <w:vAlign w:val="center"/>
          </w:tcPr>
          <w:p w14:paraId="57115DEA">
            <w:pPr>
              <w:adjustRightInd w:val="0"/>
              <w:snapToGrid w:val="0"/>
              <w:jc w:val="left"/>
              <w:rPr>
                <w:bCs/>
                <w:szCs w:val="21"/>
              </w:rPr>
            </w:pPr>
            <w:r>
              <w:rPr>
                <w:rFonts w:hint="eastAsia"/>
                <w:bCs/>
                <w:szCs w:val="21"/>
              </w:rPr>
              <w:t>4.</w:t>
            </w:r>
            <w:r>
              <w:rPr>
                <w:bCs/>
                <w:szCs w:val="21"/>
              </w:rPr>
              <w:t xml:space="preserve"> </w:t>
            </w:r>
            <w:r>
              <w:rPr>
                <w:rFonts w:hint="eastAsia"/>
                <w:bCs/>
                <w:szCs w:val="21"/>
              </w:rPr>
              <w:t>大数定律与中心极限定理</w:t>
            </w:r>
          </w:p>
        </w:tc>
        <w:tc>
          <w:tcPr>
            <w:tcW w:w="3437" w:type="dxa"/>
            <w:vAlign w:val="center"/>
          </w:tcPr>
          <w:p w14:paraId="28EE6B6F">
            <w:pPr>
              <w:adjustRightInd w:val="0"/>
              <w:snapToGrid w:val="0"/>
              <w:jc w:val="left"/>
              <w:rPr>
                <w:bCs/>
                <w:szCs w:val="21"/>
              </w:rPr>
            </w:pPr>
            <w:r>
              <w:rPr>
                <w:rFonts w:hint="eastAsia"/>
                <w:bCs/>
                <w:szCs w:val="21"/>
              </w:rPr>
              <w:t>1.</w:t>
            </w:r>
            <w:r>
              <w:rPr>
                <w:bCs/>
                <w:szCs w:val="21"/>
              </w:rPr>
              <w:t xml:space="preserve"> </w:t>
            </w:r>
            <w:r>
              <w:rPr>
                <w:rFonts w:hint="eastAsia"/>
                <w:bCs/>
                <w:szCs w:val="21"/>
              </w:rPr>
              <w:t>掌握随机变量序列的收敛及特征函数的相关内容；</w:t>
            </w:r>
          </w:p>
          <w:p w14:paraId="514717BC">
            <w:pPr>
              <w:adjustRightInd w:val="0"/>
              <w:snapToGrid w:val="0"/>
              <w:jc w:val="left"/>
              <w:rPr>
                <w:bCs/>
                <w:szCs w:val="21"/>
              </w:rPr>
            </w:pPr>
            <w:r>
              <w:rPr>
                <w:rFonts w:hint="eastAsia"/>
                <w:bCs/>
                <w:szCs w:val="21"/>
              </w:rPr>
              <w:t>2.</w:t>
            </w:r>
            <w:r>
              <w:rPr>
                <w:bCs/>
                <w:szCs w:val="21"/>
              </w:rPr>
              <w:t xml:space="preserve"> </w:t>
            </w:r>
            <w:r>
              <w:rPr>
                <w:rFonts w:hint="eastAsia"/>
                <w:bCs/>
                <w:szCs w:val="21"/>
              </w:rPr>
              <w:t>理解大数定律的内涵；</w:t>
            </w:r>
          </w:p>
          <w:p w14:paraId="0BE1FD94">
            <w:pPr>
              <w:adjustRightInd w:val="0"/>
              <w:snapToGrid w:val="0"/>
              <w:jc w:val="left"/>
              <w:rPr>
                <w:bCs/>
                <w:szCs w:val="21"/>
              </w:rPr>
            </w:pPr>
            <w:r>
              <w:rPr>
                <w:rFonts w:hint="eastAsia"/>
                <w:bCs/>
                <w:szCs w:val="21"/>
              </w:rPr>
              <w:t>3.</w:t>
            </w:r>
            <w:r>
              <w:rPr>
                <w:bCs/>
                <w:szCs w:val="21"/>
              </w:rPr>
              <w:t xml:space="preserve"> </w:t>
            </w:r>
            <w:r>
              <w:rPr>
                <w:rFonts w:hint="eastAsia"/>
                <w:bCs/>
                <w:szCs w:val="21"/>
              </w:rPr>
              <w:t>具备利用中心极限定理解决实际问题的能力</w:t>
            </w:r>
          </w:p>
        </w:tc>
        <w:tc>
          <w:tcPr>
            <w:tcW w:w="4507" w:type="dxa"/>
            <w:vAlign w:val="center"/>
          </w:tcPr>
          <w:p w14:paraId="765F4811">
            <w:pPr>
              <w:spacing w:line="360" w:lineRule="exact"/>
              <w:ind w:firstLine="411" w:firstLineChars="196"/>
              <w:rPr>
                <w:bCs/>
                <w:szCs w:val="21"/>
              </w:rPr>
            </w:pPr>
            <w:r>
              <w:rPr>
                <w:rFonts w:hint="eastAsia"/>
                <w:bCs/>
                <w:szCs w:val="21"/>
              </w:rPr>
              <w:t>随机变量序列的两种收敛性</w:t>
            </w:r>
          </w:p>
          <w:p w14:paraId="203888AB">
            <w:pPr>
              <w:spacing w:line="360" w:lineRule="exact"/>
              <w:ind w:firstLine="411" w:firstLineChars="196"/>
              <w:rPr>
                <w:bCs/>
                <w:szCs w:val="21"/>
              </w:rPr>
            </w:pPr>
            <w:r>
              <w:rPr>
                <w:rFonts w:hint="eastAsia"/>
                <w:bCs/>
                <w:szCs w:val="21"/>
              </w:rPr>
              <w:t>特征函数</w:t>
            </w:r>
          </w:p>
          <w:p w14:paraId="6D1547C2">
            <w:pPr>
              <w:spacing w:line="360" w:lineRule="exact"/>
              <w:ind w:firstLine="411" w:firstLineChars="196"/>
              <w:rPr>
                <w:bCs/>
                <w:szCs w:val="21"/>
              </w:rPr>
            </w:pPr>
            <w:r>
              <w:rPr>
                <w:rFonts w:hint="eastAsia"/>
                <w:bCs/>
                <w:szCs w:val="21"/>
              </w:rPr>
              <w:t>大数定律</w:t>
            </w:r>
          </w:p>
          <w:p w14:paraId="75E3BEDA">
            <w:pPr>
              <w:spacing w:line="360" w:lineRule="exact"/>
              <w:ind w:firstLine="420" w:firstLineChars="200"/>
              <w:rPr>
                <w:bCs/>
                <w:szCs w:val="21"/>
              </w:rPr>
            </w:pPr>
            <w:r>
              <w:rPr>
                <w:rFonts w:hint="eastAsia"/>
                <w:bCs/>
                <w:szCs w:val="21"/>
              </w:rPr>
              <w:t>中心极限定理</w:t>
            </w:r>
          </w:p>
        </w:tc>
      </w:tr>
      <w:tr w14:paraId="2275A0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1879" w:type="dxa"/>
            <w:vAlign w:val="center"/>
          </w:tcPr>
          <w:p w14:paraId="47A6280C">
            <w:pPr>
              <w:adjustRightInd w:val="0"/>
              <w:snapToGrid w:val="0"/>
              <w:jc w:val="left"/>
              <w:rPr>
                <w:bCs/>
                <w:szCs w:val="21"/>
              </w:rPr>
            </w:pPr>
            <w:r>
              <w:rPr>
                <w:rFonts w:hint="eastAsia"/>
                <w:bCs/>
                <w:szCs w:val="21"/>
              </w:rPr>
              <w:t>5.</w:t>
            </w:r>
            <w:r>
              <w:rPr>
                <w:bCs/>
                <w:szCs w:val="21"/>
              </w:rPr>
              <w:t xml:space="preserve"> </w:t>
            </w:r>
            <w:r>
              <w:rPr>
                <w:rFonts w:hint="eastAsia"/>
                <w:bCs/>
                <w:szCs w:val="21"/>
              </w:rPr>
              <w:t>统计量及其分布</w:t>
            </w:r>
          </w:p>
        </w:tc>
        <w:tc>
          <w:tcPr>
            <w:tcW w:w="3437" w:type="dxa"/>
            <w:vAlign w:val="center"/>
          </w:tcPr>
          <w:p w14:paraId="00FC73F7">
            <w:pPr>
              <w:jc w:val="left"/>
              <w:rPr>
                <w:bCs/>
                <w:szCs w:val="21"/>
              </w:rPr>
            </w:pPr>
            <w:r>
              <w:rPr>
                <w:rFonts w:hint="eastAsia"/>
                <w:bCs/>
                <w:szCs w:val="21"/>
              </w:rPr>
              <w:t>1.</w:t>
            </w:r>
            <w:r>
              <w:rPr>
                <w:bCs/>
                <w:szCs w:val="21"/>
              </w:rPr>
              <w:t xml:space="preserve"> </w:t>
            </w:r>
            <w:r>
              <w:rPr>
                <w:rFonts w:hint="eastAsia"/>
                <w:bCs/>
                <w:szCs w:val="21"/>
              </w:rPr>
              <w:t>了解数理统计的一些基本概念，将概率论中知识与数理统计相结合；</w:t>
            </w:r>
          </w:p>
          <w:p w14:paraId="2255C110">
            <w:pPr>
              <w:jc w:val="left"/>
              <w:rPr>
                <w:bCs/>
                <w:szCs w:val="21"/>
              </w:rPr>
            </w:pPr>
            <w:r>
              <w:rPr>
                <w:rFonts w:hint="eastAsia"/>
                <w:bCs/>
                <w:szCs w:val="21"/>
              </w:rPr>
              <w:t>2.</w:t>
            </w:r>
            <w:r>
              <w:rPr>
                <w:bCs/>
                <w:szCs w:val="21"/>
              </w:rPr>
              <w:t xml:space="preserve"> </w:t>
            </w:r>
            <w:r>
              <w:rPr>
                <w:rFonts w:hint="eastAsia"/>
                <w:bCs/>
                <w:szCs w:val="21"/>
              </w:rPr>
              <w:t>具备初步处理数据的能力；</w:t>
            </w:r>
          </w:p>
          <w:p w14:paraId="4F979390">
            <w:pPr>
              <w:jc w:val="left"/>
              <w:rPr>
                <w:bCs/>
                <w:szCs w:val="21"/>
              </w:rPr>
            </w:pPr>
          </w:p>
        </w:tc>
        <w:tc>
          <w:tcPr>
            <w:tcW w:w="4507" w:type="dxa"/>
            <w:vAlign w:val="center"/>
          </w:tcPr>
          <w:p w14:paraId="3F9624D3">
            <w:pPr>
              <w:spacing w:line="360" w:lineRule="exact"/>
              <w:ind w:firstLine="420" w:firstLineChars="200"/>
              <w:rPr>
                <w:bCs/>
                <w:szCs w:val="21"/>
              </w:rPr>
            </w:pPr>
            <w:r>
              <w:rPr>
                <w:rFonts w:hint="eastAsia"/>
                <w:bCs/>
                <w:szCs w:val="21"/>
              </w:rPr>
              <w:t>总体与样本</w:t>
            </w:r>
          </w:p>
          <w:p w14:paraId="65CFB8AA">
            <w:pPr>
              <w:spacing w:line="360" w:lineRule="exact"/>
              <w:ind w:firstLine="420" w:firstLineChars="200"/>
              <w:rPr>
                <w:bCs/>
                <w:szCs w:val="21"/>
              </w:rPr>
            </w:pPr>
            <w:r>
              <w:rPr>
                <w:rFonts w:hint="eastAsia"/>
                <w:bCs/>
                <w:szCs w:val="21"/>
              </w:rPr>
              <w:t>样本数据的整理与显示</w:t>
            </w:r>
          </w:p>
          <w:p w14:paraId="1AD1817B">
            <w:pPr>
              <w:spacing w:line="360" w:lineRule="exact"/>
              <w:ind w:firstLine="420" w:firstLineChars="200"/>
              <w:rPr>
                <w:bCs/>
                <w:szCs w:val="21"/>
              </w:rPr>
            </w:pPr>
            <w:r>
              <w:rPr>
                <w:rFonts w:hint="eastAsia"/>
                <w:bCs/>
                <w:szCs w:val="21"/>
              </w:rPr>
              <w:t>统计量及其分布</w:t>
            </w:r>
          </w:p>
          <w:p w14:paraId="66FA5651">
            <w:pPr>
              <w:spacing w:line="360" w:lineRule="exact"/>
              <w:ind w:firstLine="420" w:firstLineChars="200"/>
              <w:rPr>
                <w:bCs/>
                <w:szCs w:val="21"/>
              </w:rPr>
            </w:pPr>
            <w:r>
              <w:rPr>
                <w:rFonts w:hint="eastAsia"/>
                <w:bCs/>
                <w:szCs w:val="21"/>
              </w:rPr>
              <w:t>三大抽样分布</w:t>
            </w:r>
          </w:p>
        </w:tc>
      </w:tr>
      <w:tr w14:paraId="66B614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1879" w:type="dxa"/>
            <w:vAlign w:val="center"/>
          </w:tcPr>
          <w:p w14:paraId="1A3240E9">
            <w:pPr>
              <w:rPr>
                <w:bCs/>
                <w:szCs w:val="21"/>
              </w:rPr>
            </w:pPr>
            <w:r>
              <w:rPr>
                <w:rFonts w:hint="eastAsia"/>
                <w:bCs/>
                <w:szCs w:val="21"/>
              </w:rPr>
              <w:t>6.参数估计</w:t>
            </w:r>
          </w:p>
        </w:tc>
        <w:tc>
          <w:tcPr>
            <w:tcW w:w="3437" w:type="dxa"/>
            <w:vAlign w:val="center"/>
          </w:tcPr>
          <w:p w14:paraId="704995F8">
            <w:pPr>
              <w:rPr>
                <w:bCs/>
                <w:szCs w:val="21"/>
              </w:rPr>
            </w:pPr>
            <w:r>
              <w:rPr>
                <w:rFonts w:hint="eastAsia"/>
                <w:bCs/>
                <w:szCs w:val="21"/>
              </w:rPr>
              <w:t>1.</w:t>
            </w:r>
            <w:r>
              <w:rPr>
                <w:bCs/>
                <w:szCs w:val="21"/>
              </w:rPr>
              <w:t xml:space="preserve"> </w:t>
            </w:r>
            <w:r>
              <w:rPr>
                <w:rFonts w:hint="eastAsia"/>
                <w:bCs/>
                <w:szCs w:val="21"/>
              </w:rPr>
              <w:t>掌握参数估计的基本方法；</w:t>
            </w:r>
          </w:p>
          <w:p w14:paraId="59D1030C">
            <w:pPr>
              <w:rPr>
                <w:bCs/>
                <w:szCs w:val="21"/>
              </w:rPr>
            </w:pPr>
            <w:r>
              <w:rPr>
                <w:rFonts w:hint="eastAsia"/>
                <w:bCs/>
                <w:szCs w:val="21"/>
              </w:rPr>
              <w:t>2.</w:t>
            </w:r>
            <w:r>
              <w:rPr>
                <w:bCs/>
                <w:szCs w:val="21"/>
              </w:rPr>
              <w:t xml:space="preserve"> </w:t>
            </w:r>
            <w:r>
              <w:rPr>
                <w:rFonts w:hint="eastAsia"/>
                <w:bCs/>
                <w:szCs w:val="21"/>
              </w:rPr>
              <w:t>具备利用参数估计的方法处理实际问题的能力</w:t>
            </w:r>
          </w:p>
        </w:tc>
        <w:tc>
          <w:tcPr>
            <w:tcW w:w="4507" w:type="dxa"/>
            <w:vAlign w:val="center"/>
          </w:tcPr>
          <w:p w14:paraId="6189BEEF">
            <w:pPr>
              <w:spacing w:line="360" w:lineRule="exact"/>
              <w:ind w:firstLine="420" w:firstLineChars="200"/>
              <w:rPr>
                <w:bCs/>
                <w:szCs w:val="21"/>
              </w:rPr>
            </w:pPr>
            <w:r>
              <w:rPr>
                <w:rFonts w:hint="eastAsia"/>
                <w:bCs/>
                <w:szCs w:val="21"/>
              </w:rPr>
              <w:t>点估计的概念与无偏性</w:t>
            </w:r>
          </w:p>
          <w:p w14:paraId="41D638AC">
            <w:pPr>
              <w:spacing w:line="360" w:lineRule="exact"/>
              <w:ind w:firstLine="411" w:firstLineChars="196"/>
              <w:rPr>
                <w:bCs/>
                <w:szCs w:val="21"/>
              </w:rPr>
            </w:pPr>
            <w:r>
              <w:rPr>
                <w:rFonts w:hint="eastAsia"/>
                <w:bCs/>
                <w:szCs w:val="21"/>
              </w:rPr>
              <w:t>矩估计及相合性</w:t>
            </w:r>
          </w:p>
          <w:p w14:paraId="78502A5F">
            <w:pPr>
              <w:spacing w:line="360" w:lineRule="exact"/>
              <w:ind w:firstLine="411" w:firstLineChars="196"/>
              <w:rPr>
                <w:bCs/>
                <w:szCs w:val="21"/>
              </w:rPr>
            </w:pPr>
            <w:r>
              <w:rPr>
                <w:rFonts w:hint="eastAsia"/>
                <w:bCs/>
                <w:szCs w:val="21"/>
              </w:rPr>
              <w:t>最大似然估计与EM算法</w:t>
            </w:r>
          </w:p>
          <w:p w14:paraId="46FC681A">
            <w:pPr>
              <w:spacing w:line="360" w:lineRule="exact"/>
              <w:ind w:firstLine="411" w:firstLineChars="196"/>
              <w:rPr>
                <w:bCs/>
                <w:szCs w:val="21"/>
              </w:rPr>
            </w:pPr>
            <w:r>
              <w:rPr>
                <w:rFonts w:hint="eastAsia"/>
                <w:bCs/>
                <w:szCs w:val="21"/>
              </w:rPr>
              <w:t>最小方差无偏估计</w:t>
            </w:r>
          </w:p>
          <w:p w14:paraId="59CD4C24">
            <w:pPr>
              <w:spacing w:line="360" w:lineRule="exact"/>
              <w:ind w:firstLine="411" w:firstLineChars="196"/>
              <w:rPr>
                <w:bCs/>
                <w:szCs w:val="21"/>
              </w:rPr>
            </w:pPr>
            <w:r>
              <w:rPr>
                <w:rFonts w:hint="eastAsia"/>
                <w:bCs/>
                <w:szCs w:val="21"/>
              </w:rPr>
              <w:t>贝叶斯估计</w:t>
            </w:r>
          </w:p>
          <w:p w14:paraId="31D6ED24">
            <w:pPr>
              <w:spacing w:line="360" w:lineRule="exact"/>
              <w:ind w:firstLine="411" w:firstLineChars="196"/>
              <w:rPr>
                <w:bCs/>
                <w:szCs w:val="21"/>
              </w:rPr>
            </w:pPr>
            <w:r>
              <w:rPr>
                <w:rFonts w:hint="eastAsia"/>
                <w:bCs/>
                <w:szCs w:val="21"/>
              </w:rPr>
              <w:t>区间估计</w:t>
            </w:r>
          </w:p>
        </w:tc>
      </w:tr>
      <w:tr w14:paraId="55ECEA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879" w:type="dxa"/>
            <w:vAlign w:val="center"/>
          </w:tcPr>
          <w:p w14:paraId="2AC4FA99">
            <w:pPr>
              <w:rPr>
                <w:bCs/>
                <w:szCs w:val="21"/>
              </w:rPr>
            </w:pPr>
            <w:r>
              <w:rPr>
                <w:rFonts w:hint="eastAsia"/>
                <w:bCs/>
                <w:szCs w:val="21"/>
              </w:rPr>
              <w:t>7.</w:t>
            </w:r>
            <w:r>
              <w:rPr>
                <w:bCs/>
                <w:szCs w:val="21"/>
              </w:rPr>
              <w:t xml:space="preserve"> </w:t>
            </w:r>
            <w:r>
              <w:rPr>
                <w:rFonts w:hint="eastAsia"/>
                <w:bCs/>
                <w:szCs w:val="21"/>
              </w:rPr>
              <w:t>假设检验</w:t>
            </w:r>
          </w:p>
        </w:tc>
        <w:tc>
          <w:tcPr>
            <w:tcW w:w="3437" w:type="dxa"/>
            <w:vAlign w:val="center"/>
          </w:tcPr>
          <w:p w14:paraId="4F985157">
            <w:pPr>
              <w:rPr>
                <w:bCs/>
                <w:szCs w:val="21"/>
              </w:rPr>
            </w:pPr>
            <w:r>
              <w:rPr>
                <w:rFonts w:hint="eastAsia"/>
                <w:bCs/>
                <w:szCs w:val="21"/>
              </w:rPr>
              <w:t>1.</w:t>
            </w:r>
            <w:r>
              <w:rPr>
                <w:bCs/>
                <w:szCs w:val="21"/>
              </w:rPr>
              <w:t xml:space="preserve"> </w:t>
            </w:r>
            <w:r>
              <w:rPr>
                <w:rFonts w:hint="eastAsia"/>
                <w:bCs/>
                <w:szCs w:val="21"/>
              </w:rPr>
              <w:t>理解假设检验所涉及到的统计思维；</w:t>
            </w:r>
          </w:p>
          <w:p w14:paraId="313C032B">
            <w:pPr>
              <w:rPr>
                <w:bCs/>
                <w:szCs w:val="21"/>
              </w:rPr>
            </w:pPr>
            <w:r>
              <w:rPr>
                <w:rFonts w:hint="eastAsia"/>
                <w:bCs/>
                <w:szCs w:val="21"/>
              </w:rPr>
              <w:t>2.</w:t>
            </w:r>
            <w:r>
              <w:rPr>
                <w:bCs/>
                <w:szCs w:val="21"/>
              </w:rPr>
              <w:t xml:space="preserve"> </w:t>
            </w:r>
            <w:r>
              <w:rPr>
                <w:rFonts w:hint="eastAsia"/>
                <w:bCs/>
                <w:szCs w:val="21"/>
              </w:rPr>
              <w:t>掌握进行假设检验的基本步骤，具备运用假设检验方法处理实际问题的能力</w:t>
            </w:r>
          </w:p>
        </w:tc>
        <w:tc>
          <w:tcPr>
            <w:tcW w:w="4507" w:type="dxa"/>
            <w:vAlign w:val="center"/>
          </w:tcPr>
          <w:p w14:paraId="08BE3350">
            <w:pPr>
              <w:spacing w:line="360" w:lineRule="exact"/>
              <w:ind w:firstLine="411" w:firstLineChars="196"/>
              <w:rPr>
                <w:bCs/>
                <w:szCs w:val="21"/>
              </w:rPr>
            </w:pPr>
            <w:r>
              <w:rPr>
                <w:rFonts w:hint="eastAsia"/>
                <w:bCs/>
                <w:szCs w:val="21"/>
              </w:rPr>
              <w:t>假设检验的基本思想与概念</w:t>
            </w:r>
          </w:p>
          <w:p w14:paraId="3B41231E">
            <w:pPr>
              <w:spacing w:line="360" w:lineRule="exact"/>
              <w:ind w:firstLine="411" w:firstLineChars="196"/>
              <w:rPr>
                <w:bCs/>
                <w:szCs w:val="21"/>
              </w:rPr>
            </w:pPr>
            <w:r>
              <w:rPr>
                <w:rFonts w:hint="eastAsia"/>
                <w:bCs/>
                <w:szCs w:val="21"/>
              </w:rPr>
              <w:t>正态总体参数的假设检验</w:t>
            </w:r>
          </w:p>
          <w:p w14:paraId="6724EB56">
            <w:pPr>
              <w:spacing w:line="360" w:lineRule="exact"/>
              <w:ind w:firstLine="411" w:firstLineChars="196"/>
              <w:rPr>
                <w:bCs/>
                <w:szCs w:val="21"/>
              </w:rPr>
            </w:pPr>
            <w:r>
              <w:rPr>
                <w:rFonts w:hint="eastAsia"/>
                <w:bCs/>
                <w:szCs w:val="21"/>
              </w:rPr>
              <w:t>其他分布参数的假设检验</w:t>
            </w:r>
          </w:p>
        </w:tc>
      </w:tr>
    </w:tbl>
    <w:p w14:paraId="1787FBD6">
      <w:pPr>
        <w:rPr>
          <w:rFonts w:ascii="宋体" w:hAnsi="宋体"/>
          <w:color w:val="FF0000"/>
          <w:szCs w:val="21"/>
        </w:rPr>
      </w:pPr>
    </w:p>
    <w:sectPr>
      <w:pgSz w:w="11906" w:h="16838"/>
      <w:pgMar w:top="2098" w:right="1474" w:bottom="1985" w:left="1588" w:header="851" w:footer="992"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63E6"/>
    <w:rsid w:val="00004438"/>
    <w:rsid w:val="000078EB"/>
    <w:rsid w:val="00015B34"/>
    <w:rsid w:val="000206C2"/>
    <w:rsid w:val="00020C25"/>
    <w:rsid w:val="00021DA8"/>
    <w:rsid w:val="00024A2C"/>
    <w:rsid w:val="00036C29"/>
    <w:rsid w:val="0004126A"/>
    <w:rsid w:val="00043AA5"/>
    <w:rsid w:val="00045FC0"/>
    <w:rsid w:val="000509B1"/>
    <w:rsid w:val="00057AD5"/>
    <w:rsid w:val="00066B12"/>
    <w:rsid w:val="0007144B"/>
    <w:rsid w:val="0007324F"/>
    <w:rsid w:val="0007528D"/>
    <w:rsid w:val="00081AF6"/>
    <w:rsid w:val="00083A22"/>
    <w:rsid w:val="000946E9"/>
    <w:rsid w:val="000A6F9B"/>
    <w:rsid w:val="000B1C82"/>
    <w:rsid w:val="000B6D5B"/>
    <w:rsid w:val="000C1CAF"/>
    <w:rsid w:val="000D7DE6"/>
    <w:rsid w:val="000E2004"/>
    <w:rsid w:val="000F28E8"/>
    <w:rsid w:val="000F5219"/>
    <w:rsid w:val="0010179D"/>
    <w:rsid w:val="001044BB"/>
    <w:rsid w:val="001207D0"/>
    <w:rsid w:val="0014424A"/>
    <w:rsid w:val="00147E9C"/>
    <w:rsid w:val="001555DE"/>
    <w:rsid w:val="00157503"/>
    <w:rsid w:val="00157732"/>
    <w:rsid w:val="001601A1"/>
    <w:rsid w:val="00163FC2"/>
    <w:rsid w:val="00171405"/>
    <w:rsid w:val="0017257E"/>
    <w:rsid w:val="00184806"/>
    <w:rsid w:val="00186965"/>
    <w:rsid w:val="00193E65"/>
    <w:rsid w:val="00196B88"/>
    <w:rsid w:val="001A76C2"/>
    <w:rsid w:val="001B61BF"/>
    <w:rsid w:val="001B74A3"/>
    <w:rsid w:val="001C05D6"/>
    <w:rsid w:val="001C1CA0"/>
    <w:rsid w:val="001C3D88"/>
    <w:rsid w:val="001D1613"/>
    <w:rsid w:val="001D227C"/>
    <w:rsid w:val="001E2D65"/>
    <w:rsid w:val="001F39A2"/>
    <w:rsid w:val="00204303"/>
    <w:rsid w:val="002053F6"/>
    <w:rsid w:val="00215EFA"/>
    <w:rsid w:val="0021633F"/>
    <w:rsid w:val="00220784"/>
    <w:rsid w:val="00220FCA"/>
    <w:rsid w:val="002217B3"/>
    <w:rsid w:val="00222FEF"/>
    <w:rsid w:val="0023194A"/>
    <w:rsid w:val="00245908"/>
    <w:rsid w:val="002511DC"/>
    <w:rsid w:val="00262DCA"/>
    <w:rsid w:val="00267D2F"/>
    <w:rsid w:val="00274EBF"/>
    <w:rsid w:val="0028393B"/>
    <w:rsid w:val="002869A3"/>
    <w:rsid w:val="00287B37"/>
    <w:rsid w:val="00287C95"/>
    <w:rsid w:val="002A619C"/>
    <w:rsid w:val="002C06C9"/>
    <w:rsid w:val="002D1692"/>
    <w:rsid w:val="002E0584"/>
    <w:rsid w:val="002E0B7A"/>
    <w:rsid w:val="002F3C9D"/>
    <w:rsid w:val="003076DD"/>
    <w:rsid w:val="003107A8"/>
    <w:rsid w:val="00323A07"/>
    <w:rsid w:val="00333D1D"/>
    <w:rsid w:val="00335593"/>
    <w:rsid w:val="0033599E"/>
    <w:rsid w:val="00337C7F"/>
    <w:rsid w:val="003416B7"/>
    <w:rsid w:val="003569E1"/>
    <w:rsid w:val="00364497"/>
    <w:rsid w:val="00383044"/>
    <w:rsid w:val="00385CA4"/>
    <w:rsid w:val="003872E3"/>
    <w:rsid w:val="003966D4"/>
    <w:rsid w:val="00396935"/>
    <w:rsid w:val="003A09DE"/>
    <w:rsid w:val="003A169C"/>
    <w:rsid w:val="003A3298"/>
    <w:rsid w:val="003A5A9A"/>
    <w:rsid w:val="003C05D4"/>
    <w:rsid w:val="003C2BBF"/>
    <w:rsid w:val="003D139B"/>
    <w:rsid w:val="003D17E4"/>
    <w:rsid w:val="003D31BD"/>
    <w:rsid w:val="003D6C06"/>
    <w:rsid w:val="003D6C22"/>
    <w:rsid w:val="003E1944"/>
    <w:rsid w:val="00403D1D"/>
    <w:rsid w:val="00432582"/>
    <w:rsid w:val="00436321"/>
    <w:rsid w:val="0044156A"/>
    <w:rsid w:val="00442FAD"/>
    <w:rsid w:val="00445420"/>
    <w:rsid w:val="00451AD0"/>
    <w:rsid w:val="004878C7"/>
    <w:rsid w:val="004915A4"/>
    <w:rsid w:val="00493E02"/>
    <w:rsid w:val="004B4E5C"/>
    <w:rsid w:val="004C0479"/>
    <w:rsid w:val="004C0C2D"/>
    <w:rsid w:val="004C7FE9"/>
    <w:rsid w:val="004F587F"/>
    <w:rsid w:val="00500A2C"/>
    <w:rsid w:val="00503CFF"/>
    <w:rsid w:val="00507314"/>
    <w:rsid w:val="00511617"/>
    <w:rsid w:val="005137AB"/>
    <w:rsid w:val="0052716B"/>
    <w:rsid w:val="005441EE"/>
    <w:rsid w:val="00550F51"/>
    <w:rsid w:val="00551912"/>
    <w:rsid w:val="00571408"/>
    <w:rsid w:val="0058149D"/>
    <w:rsid w:val="00584435"/>
    <w:rsid w:val="005858A0"/>
    <w:rsid w:val="00593E5D"/>
    <w:rsid w:val="005A408A"/>
    <w:rsid w:val="005A52DC"/>
    <w:rsid w:val="005B7213"/>
    <w:rsid w:val="005B7815"/>
    <w:rsid w:val="005C490B"/>
    <w:rsid w:val="005D64F7"/>
    <w:rsid w:val="005D714D"/>
    <w:rsid w:val="005E0407"/>
    <w:rsid w:val="005E1D3F"/>
    <w:rsid w:val="005F00B6"/>
    <w:rsid w:val="005F5A58"/>
    <w:rsid w:val="005F6785"/>
    <w:rsid w:val="005F6914"/>
    <w:rsid w:val="005F795F"/>
    <w:rsid w:val="005F7C96"/>
    <w:rsid w:val="0060194A"/>
    <w:rsid w:val="00604F80"/>
    <w:rsid w:val="00616595"/>
    <w:rsid w:val="006275A1"/>
    <w:rsid w:val="00627CF4"/>
    <w:rsid w:val="006333F2"/>
    <w:rsid w:val="00633543"/>
    <w:rsid w:val="0063471A"/>
    <w:rsid w:val="006368D4"/>
    <w:rsid w:val="006370D7"/>
    <w:rsid w:val="006413E8"/>
    <w:rsid w:val="00650397"/>
    <w:rsid w:val="006630CA"/>
    <w:rsid w:val="0067365C"/>
    <w:rsid w:val="006740BA"/>
    <w:rsid w:val="006767C3"/>
    <w:rsid w:val="006808BF"/>
    <w:rsid w:val="00685803"/>
    <w:rsid w:val="006963E6"/>
    <w:rsid w:val="006A0747"/>
    <w:rsid w:val="006B4886"/>
    <w:rsid w:val="006C5CE1"/>
    <w:rsid w:val="006C7CA1"/>
    <w:rsid w:val="006F60F7"/>
    <w:rsid w:val="007106B3"/>
    <w:rsid w:val="0071544E"/>
    <w:rsid w:val="00717D4B"/>
    <w:rsid w:val="007236A9"/>
    <w:rsid w:val="00737A80"/>
    <w:rsid w:val="0075748A"/>
    <w:rsid w:val="007634C7"/>
    <w:rsid w:val="0076429F"/>
    <w:rsid w:val="00767F54"/>
    <w:rsid w:val="007728F4"/>
    <w:rsid w:val="00783C15"/>
    <w:rsid w:val="00785CE3"/>
    <w:rsid w:val="00785DF9"/>
    <w:rsid w:val="00786545"/>
    <w:rsid w:val="00791064"/>
    <w:rsid w:val="00797095"/>
    <w:rsid w:val="007A0C0C"/>
    <w:rsid w:val="007A7F31"/>
    <w:rsid w:val="007B6D54"/>
    <w:rsid w:val="007B72AA"/>
    <w:rsid w:val="007B7E82"/>
    <w:rsid w:val="007C05D8"/>
    <w:rsid w:val="007C509E"/>
    <w:rsid w:val="007C74DF"/>
    <w:rsid w:val="007D7CC7"/>
    <w:rsid w:val="007E5FCA"/>
    <w:rsid w:val="007E67A3"/>
    <w:rsid w:val="007E7AEF"/>
    <w:rsid w:val="007F12F9"/>
    <w:rsid w:val="007F14B8"/>
    <w:rsid w:val="007F1654"/>
    <w:rsid w:val="0080110E"/>
    <w:rsid w:val="00802E3F"/>
    <w:rsid w:val="00802ECE"/>
    <w:rsid w:val="00803F39"/>
    <w:rsid w:val="008141E1"/>
    <w:rsid w:val="00814C67"/>
    <w:rsid w:val="00824438"/>
    <w:rsid w:val="00830390"/>
    <w:rsid w:val="00837842"/>
    <w:rsid w:val="00866E91"/>
    <w:rsid w:val="0087241B"/>
    <w:rsid w:val="0087546F"/>
    <w:rsid w:val="008850D9"/>
    <w:rsid w:val="00895301"/>
    <w:rsid w:val="00895ED1"/>
    <w:rsid w:val="00896A0C"/>
    <w:rsid w:val="008B293A"/>
    <w:rsid w:val="008B660F"/>
    <w:rsid w:val="008C1A86"/>
    <w:rsid w:val="008C5CB0"/>
    <w:rsid w:val="008C77E4"/>
    <w:rsid w:val="008E22BA"/>
    <w:rsid w:val="008E26B9"/>
    <w:rsid w:val="008F2F9C"/>
    <w:rsid w:val="008F397B"/>
    <w:rsid w:val="009051D3"/>
    <w:rsid w:val="00907D93"/>
    <w:rsid w:val="00916D7F"/>
    <w:rsid w:val="00933566"/>
    <w:rsid w:val="00933C87"/>
    <w:rsid w:val="00933E7B"/>
    <w:rsid w:val="009364C3"/>
    <w:rsid w:val="00944C13"/>
    <w:rsid w:val="009471E2"/>
    <w:rsid w:val="00951757"/>
    <w:rsid w:val="00952D0B"/>
    <w:rsid w:val="00953234"/>
    <w:rsid w:val="00960A9D"/>
    <w:rsid w:val="00970C6B"/>
    <w:rsid w:val="009720AE"/>
    <w:rsid w:val="00982842"/>
    <w:rsid w:val="009906E5"/>
    <w:rsid w:val="009928C6"/>
    <w:rsid w:val="0099605F"/>
    <w:rsid w:val="009973BF"/>
    <w:rsid w:val="009B0F26"/>
    <w:rsid w:val="009B56C3"/>
    <w:rsid w:val="009B6F10"/>
    <w:rsid w:val="009D07E8"/>
    <w:rsid w:val="009D3E96"/>
    <w:rsid w:val="009D62C2"/>
    <w:rsid w:val="009D6606"/>
    <w:rsid w:val="009D6A3C"/>
    <w:rsid w:val="009D74C2"/>
    <w:rsid w:val="009F116F"/>
    <w:rsid w:val="009F7F33"/>
    <w:rsid w:val="00A012A1"/>
    <w:rsid w:val="00A01EB6"/>
    <w:rsid w:val="00A069FE"/>
    <w:rsid w:val="00A122D5"/>
    <w:rsid w:val="00A15165"/>
    <w:rsid w:val="00A16F8B"/>
    <w:rsid w:val="00A17F32"/>
    <w:rsid w:val="00A210A8"/>
    <w:rsid w:val="00A213A1"/>
    <w:rsid w:val="00A26C28"/>
    <w:rsid w:val="00A50199"/>
    <w:rsid w:val="00A526EF"/>
    <w:rsid w:val="00A63BB9"/>
    <w:rsid w:val="00A74D01"/>
    <w:rsid w:val="00A82374"/>
    <w:rsid w:val="00A82B5F"/>
    <w:rsid w:val="00A906FB"/>
    <w:rsid w:val="00A93FF1"/>
    <w:rsid w:val="00AA5FB3"/>
    <w:rsid w:val="00AD1DCB"/>
    <w:rsid w:val="00AF0608"/>
    <w:rsid w:val="00AF0C35"/>
    <w:rsid w:val="00AF1692"/>
    <w:rsid w:val="00AF39F1"/>
    <w:rsid w:val="00AF7AF8"/>
    <w:rsid w:val="00B04831"/>
    <w:rsid w:val="00B17555"/>
    <w:rsid w:val="00B44E03"/>
    <w:rsid w:val="00B55AB5"/>
    <w:rsid w:val="00B62373"/>
    <w:rsid w:val="00B65476"/>
    <w:rsid w:val="00B67B2F"/>
    <w:rsid w:val="00B834B2"/>
    <w:rsid w:val="00B836FE"/>
    <w:rsid w:val="00B9689E"/>
    <w:rsid w:val="00BA017E"/>
    <w:rsid w:val="00BC1D9B"/>
    <w:rsid w:val="00BC2FA6"/>
    <w:rsid w:val="00BC5584"/>
    <w:rsid w:val="00BD231C"/>
    <w:rsid w:val="00BE2E2F"/>
    <w:rsid w:val="00BE318B"/>
    <w:rsid w:val="00BE68F1"/>
    <w:rsid w:val="00C02637"/>
    <w:rsid w:val="00C035E7"/>
    <w:rsid w:val="00C108BD"/>
    <w:rsid w:val="00C15954"/>
    <w:rsid w:val="00C20334"/>
    <w:rsid w:val="00C21413"/>
    <w:rsid w:val="00C21DA2"/>
    <w:rsid w:val="00C27B99"/>
    <w:rsid w:val="00C27F26"/>
    <w:rsid w:val="00C3023D"/>
    <w:rsid w:val="00C34EE1"/>
    <w:rsid w:val="00C4610E"/>
    <w:rsid w:val="00C57446"/>
    <w:rsid w:val="00C639DD"/>
    <w:rsid w:val="00C70795"/>
    <w:rsid w:val="00C721EB"/>
    <w:rsid w:val="00C754D4"/>
    <w:rsid w:val="00C810B7"/>
    <w:rsid w:val="00C84109"/>
    <w:rsid w:val="00C85214"/>
    <w:rsid w:val="00C86E0F"/>
    <w:rsid w:val="00C92E4F"/>
    <w:rsid w:val="00CA2827"/>
    <w:rsid w:val="00CB0197"/>
    <w:rsid w:val="00CB6C35"/>
    <w:rsid w:val="00CC55E6"/>
    <w:rsid w:val="00CD2025"/>
    <w:rsid w:val="00CE5713"/>
    <w:rsid w:val="00CE7782"/>
    <w:rsid w:val="00CE7E4F"/>
    <w:rsid w:val="00D02E9D"/>
    <w:rsid w:val="00D123D0"/>
    <w:rsid w:val="00D33CF3"/>
    <w:rsid w:val="00D60B3E"/>
    <w:rsid w:val="00D66A46"/>
    <w:rsid w:val="00D6763E"/>
    <w:rsid w:val="00D7004F"/>
    <w:rsid w:val="00D70CCD"/>
    <w:rsid w:val="00D716A5"/>
    <w:rsid w:val="00D91571"/>
    <w:rsid w:val="00DA3B07"/>
    <w:rsid w:val="00DC0B50"/>
    <w:rsid w:val="00DC4C65"/>
    <w:rsid w:val="00DC6186"/>
    <w:rsid w:val="00DC6D2D"/>
    <w:rsid w:val="00DE4DF9"/>
    <w:rsid w:val="00E158B6"/>
    <w:rsid w:val="00E24AE3"/>
    <w:rsid w:val="00E2554C"/>
    <w:rsid w:val="00E4164D"/>
    <w:rsid w:val="00E51F39"/>
    <w:rsid w:val="00E54CB8"/>
    <w:rsid w:val="00E61915"/>
    <w:rsid w:val="00E765E0"/>
    <w:rsid w:val="00E82C8B"/>
    <w:rsid w:val="00E91082"/>
    <w:rsid w:val="00EA38CE"/>
    <w:rsid w:val="00EA39D8"/>
    <w:rsid w:val="00EB011F"/>
    <w:rsid w:val="00EB4642"/>
    <w:rsid w:val="00EC44D8"/>
    <w:rsid w:val="00EC452B"/>
    <w:rsid w:val="00EC702D"/>
    <w:rsid w:val="00ED4107"/>
    <w:rsid w:val="00EE5504"/>
    <w:rsid w:val="00F00B01"/>
    <w:rsid w:val="00F02D42"/>
    <w:rsid w:val="00F10664"/>
    <w:rsid w:val="00F151A5"/>
    <w:rsid w:val="00F16EA0"/>
    <w:rsid w:val="00F308E7"/>
    <w:rsid w:val="00F452EA"/>
    <w:rsid w:val="00F50456"/>
    <w:rsid w:val="00F557BD"/>
    <w:rsid w:val="00F77AB3"/>
    <w:rsid w:val="00F80055"/>
    <w:rsid w:val="00F8766E"/>
    <w:rsid w:val="00F9083C"/>
    <w:rsid w:val="00FA4C05"/>
    <w:rsid w:val="00FA622B"/>
    <w:rsid w:val="00FB5A4D"/>
    <w:rsid w:val="00FB5D25"/>
    <w:rsid w:val="00FC1A5C"/>
    <w:rsid w:val="00FD4FB6"/>
    <w:rsid w:val="00FD76F3"/>
    <w:rsid w:val="00FD7DB1"/>
    <w:rsid w:val="00FE137A"/>
    <w:rsid w:val="00FE388A"/>
    <w:rsid w:val="00FE6951"/>
    <w:rsid w:val="00FE6AEF"/>
    <w:rsid w:val="00FE7B3C"/>
    <w:rsid w:val="03AB06E7"/>
    <w:rsid w:val="0F9937B1"/>
    <w:rsid w:val="367546CE"/>
    <w:rsid w:val="39E70885"/>
    <w:rsid w:val="3C2F3F9C"/>
    <w:rsid w:val="3E4F5A64"/>
    <w:rsid w:val="3EB25D2A"/>
    <w:rsid w:val="45413619"/>
    <w:rsid w:val="4A497056"/>
    <w:rsid w:val="4C481727"/>
    <w:rsid w:val="5CBA394B"/>
    <w:rsid w:val="633F1EFC"/>
    <w:rsid w:val="659E008D"/>
    <w:rsid w:val="67923704"/>
    <w:rsid w:val="75507AFC"/>
    <w:rsid w:val="7A495945"/>
    <w:rsid w:val="7AAA181F"/>
    <w:rsid w:val="7D6F47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0"/>
    <w:unhideWhenUsed/>
    <w:qFormat/>
    <w:uiPriority w:val="99"/>
    <w:pPr>
      <w:tabs>
        <w:tab w:val="center" w:pos="4153"/>
        <w:tab w:val="right" w:pos="8306"/>
      </w:tabs>
      <w:snapToGrid w:val="0"/>
      <w:jc w:val="left"/>
    </w:pPr>
    <w:rPr>
      <w:sz w:val="18"/>
      <w:szCs w:val="18"/>
    </w:rPr>
  </w:style>
  <w:style w:type="paragraph" w:styleId="3">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Hyperlink"/>
    <w:basedOn w:val="6"/>
    <w:semiHidden/>
    <w:unhideWhenUsed/>
    <w:uiPriority w:val="99"/>
    <w:rPr>
      <w:color w:val="0000FF"/>
      <w:u w:val="single"/>
    </w:rPr>
  </w:style>
  <w:style w:type="paragraph" w:customStyle="1" w:styleId="8">
    <w:name w:val="Default"/>
    <w:qFormat/>
    <w:uiPriority w:val="0"/>
    <w:pPr>
      <w:widowControl w:val="0"/>
      <w:autoSpaceDE w:val="0"/>
      <w:autoSpaceDN w:val="0"/>
      <w:adjustRightInd w:val="0"/>
    </w:pPr>
    <w:rPr>
      <w:rFonts w:ascii="宋体" w:eastAsia="宋体" w:cs="宋体" w:hAnsiTheme="minorHAnsi"/>
      <w:color w:val="000000"/>
      <w:kern w:val="0"/>
      <w:sz w:val="24"/>
      <w:szCs w:val="24"/>
      <w:lang w:val="en-US" w:eastAsia="zh-CN" w:bidi="ar-SA"/>
    </w:rPr>
  </w:style>
  <w:style w:type="character" w:customStyle="1" w:styleId="9">
    <w:name w:val="页眉 字符"/>
    <w:basedOn w:val="6"/>
    <w:link w:val="3"/>
    <w:qFormat/>
    <w:uiPriority w:val="99"/>
    <w:rPr>
      <w:sz w:val="18"/>
      <w:szCs w:val="18"/>
    </w:rPr>
  </w:style>
  <w:style w:type="character" w:customStyle="1" w:styleId="10">
    <w:name w:val="页脚 字符"/>
    <w:basedOn w:val="6"/>
    <w:link w:val="2"/>
    <w:qFormat/>
    <w:uiPriority w:val="99"/>
    <w:rPr>
      <w:sz w:val="18"/>
      <w:szCs w:val="18"/>
    </w:rPr>
  </w:style>
  <w:style w:type="paragraph" w:styleId="11">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31B6EE6-3BF2-4DEC-8650-891DDAE011D0}">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2</Pages>
  <Words>1092</Words>
  <Characters>1129</Characters>
  <Lines>21</Lines>
  <Paragraphs>6</Paragraphs>
  <TotalTime>11</TotalTime>
  <ScaleCrop>false</ScaleCrop>
  <LinksUpToDate>false</LinksUpToDate>
  <CharactersWithSpaces>1147</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2020-01-16T11:13:00Z</dcterms:created>
  <dc:creator>Administrator</dc:creator>
  <cp:lastModifiedBy>美丽的树叶1417575705</cp:lastModifiedBy>
  <dcterms:modified xsi:type="dcterms:W3CDTF">2025-10-09T11:30:42Z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KSOTemplateDocerSaveRecord">
    <vt:lpwstr>eyJoZGlkIjoiZDA5MzA1ODdmMTA5OGZlZjcxNzA5OGYzYWI0YTRlNmMiLCJ1c2VySWQiOiIyNjIyMTkwMCJ9</vt:lpwstr>
  </property>
  <property fmtid="{D5CDD505-2E9C-101B-9397-08002B2CF9AE}" pid="4" name="ICV">
    <vt:lpwstr>797E471DA9CF4A39B9FDBF4B9A4F81D3_12</vt:lpwstr>
  </property>
</Properties>
</file>